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:rsidR="006E7DA1" w:rsidRDefault="006E7DA1" w:rsidP="006C04BF">
      <w:pPr>
        <w:pStyle w:val="KeinLeerraum"/>
        <w:spacing w:after="120"/>
      </w:pPr>
    </w:p>
    <w:p w:rsidR="006C04BF" w:rsidRDefault="006C04BF" w:rsidP="000449C5">
      <w:pPr>
        <w:pStyle w:val="KeinLeerraum"/>
      </w:pPr>
    </w:p>
    <w:p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Default="007564DE" w:rsidP="006C04BF">
      <w:pPr>
        <w:pStyle w:val="KeinLeerraum"/>
      </w:pPr>
    </w:p>
    <w:p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t>Erforderliche Unterlagen gemäß § 33 Baugesetz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856A3E">
      <w:pPr>
        <w:pStyle w:val="KeinLeerraum"/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 xml:space="preserve">lagen (in 2 </w:t>
      </w:r>
      <w:proofErr w:type="spellStart"/>
      <w:r w:rsidR="008F79C6">
        <w:rPr>
          <w:b/>
        </w:rPr>
        <w:t>facher</w:t>
      </w:r>
      <w:proofErr w:type="spellEnd"/>
      <w:r w:rsidR="008F79C6">
        <w:rPr>
          <w:b/>
        </w:rPr>
        <w:t xml:space="preserve">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  <w:t xml:space="preserve">Nachweis der Erfüllung der Erfordernisse des Wärmeschutzes und der heiztechnischen Anforderungen 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grundbücherlichen Eigentümer/innen aller Nachbargrundstücke.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2155C6"/>
    <w:rsid w:val="00221432"/>
    <w:rsid w:val="002A44F2"/>
    <w:rsid w:val="002E6B59"/>
    <w:rsid w:val="003175E2"/>
    <w:rsid w:val="00323F6F"/>
    <w:rsid w:val="003F3302"/>
    <w:rsid w:val="0057525C"/>
    <w:rsid w:val="00625272"/>
    <w:rsid w:val="006B4C37"/>
    <w:rsid w:val="006C04BF"/>
    <w:rsid w:val="006E7DA1"/>
    <w:rsid w:val="007564DE"/>
    <w:rsid w:val="007F4983"/>
    <w:rsid w:val="008315A6"/>
    <w:rsid w:val="00856A3E"/>
    <w:rsid w:val="008A4865"/>
    <w:rsid w:val="008F79C6"/>
    <w:rsid w:val="00A70A2E"/>
    <w:rsid w:val="00BF435A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9A06-A1CB-4FEB-995E-A7F79EE8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Alexandra Kump</cp:lastModifiedBy>
  <cp:revision>2</cp:revision>
  <dcterms:created xsi:type="dcterms:W3CDTF">2020-02-24T15:09:00Z</dcterms:created>
  <dcterms:modified xsi:type="dcterms:W3CDTF">2020-02-24T15:09:00Z</dcterms:modified>
</cp:coreProperties>
</file>